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11" w:rsidRDefault="00E44881" w:rsidP="00E44881">
      <w:pPr>
        <w:pStyle w:val="Standard"/>
        <w:jc w:val="center"/>
        <w:rPr>
          <w:b/>
          <w:bCs/>
          <w:sz w:val="24"/>
          <w:szCs w:val="24"/>
          <w:lang w:val="it-CH"/>
        </w:rPr>
      </w:pPr>
      <w:r w:rsidRPr="00C56A91">
        <w:rPr>
          <w:noProof/>
          <w:sz w:val="24"/>
          <w:szCs w:val="24"/>
          <w:lang w:eastAsia="fr-CH"/>
        </w:rPr>
        <w:drawing>
          <wp:anchor distT="0" distB="3810" distL="114300" distR="122555" simplePos="0" relativeHeight="251659264" behindDoc="0" locked="0" layoutInCell="1" allowOverlap="1" wp14:anchorId="3DE7B86A" wp14:editId="7D9A8BA7">
            <wp:simplePos x="0" y="0"/>
            <wp:positionH relativeFrom="column">
              <wp:posOffset>80010</wp:posOffset>
            </wp:positionH>
            <wp:positionV relativeFrom="page">
              <wp:posOffset>685800</wp:posOffset>
            </wp:positionV>
            <wp:extent cx="1421765" cy="1842770"/>
            <wp:effectExtent l="0" t="0" r="6985" b="5080"/>
            <wp:wrapSquare wrapText="bothSides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784">
        <w:rPr>
          <w:b/>
          <w:bCs/>
          <w:sz w:val="24"/>
          <w:szCs w:val="24"/>
          <w:lang w:val="it-CH"/>
        </w:rPr>
        <w:t>Progetto centro diurno</w:t>
      </w:r>
    </w:p>
    <w:p w:rsidR="00E44881" w:rsidRDefault="005F6F11" w:rsidP="00E44881">
      <w:pPr>
        <w:pStyle w:val="Standard"/>
        <w:jc w:val="center"/>
        <w:rPr>
          <w:b/>
          <w:bCs/>
          <w:sz w:val="24"/>
          <w:szCs w:val="24"/>
          <w:lang w:val="it-CH"/>
        </w:rPr>
      </w:pPr>
      <w:proofErr w:type="gramStart"/>
      <w:r>
        <w:rPr>
          <w:b/>
          <w:bCs/>
          <w:sz w:val="24"/>
          <w:szCs w:val="24"/>
          <w:lang w:val="it-CH"/>
        </w:rPr>
        <w:t>in</w:t>
      </w:r>
      <w:proofErr w:type="gramEnd"/>
      <w:r>
        <w:rPr>
          <w:b/>
          <w:bCs/>
          <w:sz w:val="24"/>
          <w:szCs w:val="24"/>
          <w:lang w:val="it-CH"/>
        </w:rPr>
        <w:t xml:space="preserve"> collaborazione con la Fondazione ARAX</w:t>
      </w:r>
    </w:p>
    <w:p w:rsidR="00E44881" w:rsidRDefault="00E44881" w:rsidP="00E44881">
      <w:pPr>
        <w:pStyle w:val="Standard"/>
        <w:jc w:val="center"/>
        <w:rPr>
          <w:b/>
          <w:bCs/>
          <w:sz w:val="24"/>
          <w:szCs w:val="24"/>
          <w:lang w:val="it-CH"/>
        </w:rPr>
      </w:pPr>
    </w:p>
    <w:p w:rsidR="00E44881" w:rsidRDefault="00E44881" w:rsidP="00E44881">
      <w:pPr>
        <w:pStyle w:val="Standard"/>
        <w:jc w:val="center"/>
        <w:rPr>
          <w:b/>
          <w:bCs/>
          <w:sz w:val="24"/>
          <w:szCs w:val="24"/>
          <w:lang w:val="it-CH"/>
        </w:rPr>
      </w:pPr>
      <w:r>
        <w:rPr>
          <w:b/>
          <w:bCs/>
          <w:sz w:val="24"/>
          <w:szCs w:val="24"/>
          <w:lang w:val="it-CH"/>
        </w:rPr>
        <w:t xml:space="preserve">NEWSLETTER numero </w:t>
      </w:r>
      <w:r w:rsidR="008C78C4">
        <w:rPr>
          <w:b/>
          <w:bCs/>
          <w:sz w:val="24"/>
          <w:szCs w:val="24"/>
          <w:lang w:val="it-CH"/>
        </w:rPr>
        <w:t>8</w:t>
      </w:r>
    </w:p>
    <w:p w:rsidR="00E44881" w:rsidRDefault="00E44881" w:rsidP="00E44881">
      <w:pPr>
        <w:pStyle w:val="Standard"/>
        <w:jc w:val="both"/>
        <w:rPr>
          <w:sz w:val="24"/>
          <w:szCs w:val="24"/>
          <w:lang w:val="it-CH"/>
        </w:rPr>
      </w:pPr>
    </w:p>
    <w:p w:rsidR="00E44881" w:rsidRDefault="005F6F11" w:rsidP="005F6F11">
      <w:pPr>
        <w:pStyle w:val="Standard"/>
        <w:jc w:val="both"/>
        <w:rPr>
          <w:color w:val="auto"/>
          <w:lang w:val="it-CH"/>
        </w:rPr>
      </w:pPr>
      <w:r>
        <w:rPr>
          <w:color w:val="auto"/>
          <w:lang w:val="it-CH"/>
        </w:rPr>
        <w:t xml:space="preserve">Giovedì 7 novembre 2019, l’assemblea generale </w:t>
      </w:r>
      <w:r w:rsidR="00473808">
        <w:rPr>
          <w:color w:val="auto"/>
          <w:lang w:val="it-CH"/>
        </w:rPr>
        <w:t>h</w:t>
      </w:r>
      <w:r>
        <w:rPr>
          <w:color w:val="auto"/>
          <w:lang w:val="it-CH"/>
        </w:rPr>
        <w:t xml:space="preserve">a incaricato il comitato di approfondire la proposta della fondazione armena ARAX per la realizzazione di un centro diurno nel paese di </w:t>
      </w:r>
      <w:proofErr w:type="spellStart"/>
      <w:r>
        <w:rPr>
          <w:color w:val="auto"/>
          <w:lang w:val="it-CH"/>
        </w:rPr>
        <w:t>Getq</w:t>
      </w:r>
      <w:proofErr w:type="spellEnd"/>
      <w:r>
        <w:rPr>
          <w:color w:val="auto"/>
          <w:lang w:val="it-CH"/>
        </w:rPr>
        <w:t xml:space="preserve">, nello </w:t>
      </w:r>
      <w:proofErr w:type="spellStart"/>
      <w:r>
        <w:rPr>
          <w:color w:val="auto"/>
          <w:lang w:val="it-CH"/>
        </w:rPr>
        <w:t>Shirak</w:t>
      </w:r>
      <w:proofErr w:type="spellEnd"/>
      <w:r>
        <w:rPr>
          <w:color w:val="auto"/>
          <w:lang w:val="it-CH"/>
        </w:rPr>
        <w:t>. La fondazione ARAX è attiva nel campo sociale da diversi anni</w:t>
      </w:r>
      <w:r w:rsidR="00473808">
        <w:rPr>
          <w:color w:val="auto"/>
          <w:lang w:val="it-CH"/>
        </w:rPr>
        <w:t xml:space="preserve"> e</w:t>
      </w:r>
      <w:r>
        <w:rPr>
          <w:color w:val="auto"/>
          <w:lang w:val="it-CH"/>
        </w:rPr>
        <w:t xml:space="preserve"> collabora con la Prefettura della regione nell’assistenza agli anziani.</w:t>
      </w:r>
    </w:p>
    <w:p w:rsidR="005F6F11" w:rsidRPr="005F6F11" w:rsidRDefault="005F6F11" w:rsidP="005F6F11">
      <w:pPr>
        <w:pStyle w:val="Standard"/>
        <w:jc w:val="both"/>
        <w:rPr>
          <w:color w:val="auto"/>
          <w:lang w:val="it-CH"/>
        </w:rPr>
      </w:pPr>
    </w:p>
    <w:p w:rsidR="005F6F11" w:rsidRDefault="0027792A">
      <w:pPr>
        <w:rPr>
          <w:lang w:val="it-CH"/>
        </w:rPr>
      </w:pPr>
      <w:r>
        <w:rPr>
          <w:lang w:val="it-CH"/>
        </w:rPr>
        <w:t>Ricord</w:t>
      </w:r>
      <w:r w:rsidR="005F6F11">
        <w:rPr>
          <w:lang w:val="it-CH"/>
        </w:rPr>
        <w:t>o che la nostra associazione parteciperà alla creazione del</w:t>
      </w:r>
      <w:r w:rsidR="00AC6F91">
        <w:rPr>
          <w:lang w:val="it-CH"/>
        </w:rPr>
        <w:t xml:space="preserve"> centro diurno ma rispettando i</w:t>
      </w:r>
      <w:r w:rsidR="005F6F11">
        <w:rPr>
          <w:lang w:val="it-CH"/>
        </w:rPr>
        <w:t xml:space="preserve"> cinque principi seguenti:</w:t>
      </w:r>
    </w:p>
    <w:p w:rsidR="005F6F11" w:rsidRDefault="005F6F11">
      <w:pPr>
        <w:rPr>
          <w:lang w:val="it-CH"/>
        </w:rPr>
      </w:pPr>
    </w:p>
    <w:p w:rsidR="005F6F11" w:rsidRDefault="005F6F11" w:rsidP="005F6F11">
      <w:pPr>
        <w:pStyle w:val="Paragrafoelenco"/>
        <w:numPr>
          <w:ilvl w:val="0"/>
          <w:numId w:val="1"/>
        </w:numPr>
        <w:ind w:left="426"/>
        <w:rPr>
          <w:lang w:val="it-CH"/>
        </w:rPr>
      </w:pPr>
      <w:r w:rsidRPr="005F6F11">
        <w:rPr>
          <w:lang w:val="it-CH"/>
        </w:rPr>
        <w:t>Non gestire direttamente e totalmente un progetto</w:t>
      </w:r>
    </w:p>
    <w:p w:rsidR="005F6F11" w:rsidRDefault="005F6F11" w:rsidP="005F6F11">
      <w:pPr>
        <w:pStyle w:val="Paragrafoelenco"/>
        <w:numPr>
          <w:ilvl w:val="0"/>
          <w:numId w:val="1"/>
        </w:numPr>
        <w:ind w:left="426"/>
        <w:rPr>
          <w:lang w:val="it-CH"/>
        </w:rPr>
      </w:pPr>
      <w:r w:rsidRPr="005F6F11">
        <w:rPr>
          <w:lang w:val="it-CH"/>
        </w:rPr>
        <w:t>Collaborare con una realtà già presente sul territorio</w:t>
      </w:r>
    </w:p>
    <w:p w:rsidR="005F6F11" w:rsidRDefault="005F6F11" w:rsidP="005F6F11">
      <w:pPr>
        <w:pStyle w:val="Paragrafoelenco"/>
        <w:numPr>
          <w:ilvl w:val="0"/>
          <w:numId w:val="1"/>
        </w:numPr>
        <w:ind w:left="426"/>
        <w:rPr>
          <w:lang w:val="it-CH"/>
        </w:rPr>
      </w:pPr>
      <w:r w:rsidRPr="005F6F11">
        <w:rPr>
          <w:lang w:val="it-CH"/>
        </w:rPr>
        <w:t>Non finanziare totalmente un progetto: massimo 60%</w:t>
      </w:r>
    </w:p>
    <w:p w:rsidR="005F6F11" w:rsidRDefault="005F6F11" w:rsidP="005F6F11">
      <w:pPr>
        <w:pStyle w:val="Paragrafoelenco"/>
        <w:numPr>
          <w:ilvl w:val="0"/>
          <w:numId w:val="1"/>
        </w:numPr>
        <w:ind w:left="426"/>
        <w:rPr>
          <w:lang w:val="it-CH"/>
        </w:rPr>
      </w:pPr>
      <w:r w:rsidRPr="005F6F11">
        <w:rPr>
          <w:lang w:val="it-CH"/>
        </w:rPr>
        <w:t>Progetto autonomo a medio termine (3-5 anni)</w:t>
      </w:r>
    </w:p>
    <w:p w:rsidR="005F6F11" w:rsidRPr="005F6F11" w:rsidRDefault="005F6F11" w:rsidP="005F6F11">
      <w:pPr>
        <w:pStyle w:val="Paragrafoelenco"/>
        <w:numPr>
          <w:ilvl w:val="0"/>
          <w:numId w:val="1"/>
        </w:numPr>
        <w:ind w:left="426"/>
        <w:rPr>
          <w:lang w:val="it-CH"/>
        </w:rPr>
      </w:pPr>
      <w:r w:rsidRPr="005F6F11">
        <w:rPr>
          <w:lang w:val="it-CH"/>
        </w:rPr>
        <w:t>Prototipo proponibile ad altre realtà locali</w:t>
      </w:r>
    </w:p>
    <w:p w:rsidR="005F6F11" w:rsidRDefault="005F6F11">
      <w:pPr>
        <w:rPr>
          <w:lang w:val="it-CH"/>
        </w:rPr>
      </w:pPr>
    </w:p>
    <w:p w:rsidR="00C41B4A" w:rsidRDefault="00C41B4A">
      <w:pPr>
        <w:rPr>
          <w:lang w:val="it-CH"/>
        </w:rPr>
      </w:pPr>
      <w:r>
        <w:rPr>
          <w:lang w:val="it-CH"/>
        </w:rPr>
        <w:t>In primo luogo, il comitato ha definito una strategia per la realizzazione del centro:</w:t>
      </w:r>
    </w:p>
    <w:p w:rsidR="0027792A" w:rsidRDefault="0027792A">
      <w:pPr>
        <w:rPr>
          <w:lang w:val="it-CH"/>
        </w:rPr>
      </w:pPr>
    </w:p>
    <w:p w:rsidR="00C41B4A" w:rsidRDefault="00C41B4A" w:rsidP="00C41B4A">
      <w:pPr>
        <w:pStyle w:val="Paragrafoelenco"/>
        <w:numPr>
          <w:ilvl w:val="0"/>
          <w:numId w:val="8"/>
        </w:numPr>
        <w:ind w:left="426"/>
        <w:rPr>
          <w:lang w:val="it-CH"/>
        </w:rPr>
      </w:pPr>
      <w:proofErr w:type="gramStart"/>
      <w:r w:rsidRPr="00C41B4A">
        <w:rPr>
          <w:lang w:val="it-CH"/>
        </w:rPr>
        <w:t>iniziare</w:t>
      </w:r>
      <w:proofErr w:type="gramEnd"/>
      <w:r w:rsidR="00E46294">
        <w:rPr>
          <w:lang w:val="it-CH"/>
        </w:rPr>
        <w:t xml:space="preserve"> con un centro di gior</w:t>
      </w:r>
      <w:r w:rsidRPr="00C41B4A">
        <w:rPr>
          <w:lang w:val="it-CH"/>
        </w:rPr>
        <w:t>no per l’accoglienza durante la giornate offrendo un pasto caldo</w:t>
      </w:r>
      <w:r>
        <w:rPr>
          <w:lang w:val="it-CH"/>
        </w:rPr>
        <w:t>;</w:t>
      </w:r>
    </w:p>
    <w:p w:rsidR="00C41B4A" w:rsidRDefault="00C41B4A" w:rsidP="00C41B4A">
      <w:pPr>
        <w:pStyle w:val="Paragrafoelenco"/>
        <w:numPr>
          <w:ilvl w:val="0"/>
          <w:numId w:val="8"/>
        </w:numPr>
        <w:ind w:left="426"/>
        <w:rPr>
          <w:lang w:val="it-CH"/>
        </w:rPr>
      </w:pPr>
      <w:proofErr w:type="gramStart"/>
      <w:r>
        <w:rPr>
          <w:lang w:val="it-CH"/>
        </w:rPr>
        <w:t>implementare</w:t>
      </w:r>
      <w:proofErr w:type="gramEnd"/>
      <w:r>
        <w:rPr>
          <w:lang w:val="it-CH"/>
        </w:rPr>
        <w:t xml:space="preserve"> un servizio di lavanderia;</w:t>
      </w:r>
    </w:p>
    <w:p w:rsidR="00C41B4A" w:rsidRDefault="00C41B4A" w:rsidP="00C41B4A">
      <w:pPr>
        <w:pStyle w:val="Paragrafoelenco"/>
        <w:numPr>
          <w:ilvl w:val="0"/>
          <w:numId w:val="8"/>
        </w:numPr>
        <w:ind w:left="426"/>
        <w:rPr>
          <w:lang w:val="it-CH"/>
        </w:rPr>
      </w:pPr>
      <w:proofErr w:type="gramStart"/>
      <w:r>
        <w:rPr>
          <w:lang w:val="it-CH"/>
        </w:rPr>
        <w:t>introdurre</w:t>
      </w:r>
      <w:proofErr w:type="gramEnd"/>
      <w:r>
        <w:rPr>
          <w:lang w:val="it-CH"/>
        </w:rPr>
        <w:t xml:space="preserve"> la cura di base (doccia) e infermieristica (</w:t>
      </w:r>
      <w:r w:rsidR="007C06DE">
        <w:rPr>
          <w:lang w:val="it-CH"/>
        </w:rPr>
        <w:t>pedicure).</w:t>
      </w:r>
    </w:p>
    <w:p w:rsidR="007C06DE" w:rsidRDefault="007C06DE" w:rsidP="007C06DE">
      <w:pPr>
        <w:rPr>
          <w:lang w:val="it-CH"/>
        </w:rPr>
      </w:pPr>
    </w:p>
    <w:p w:rsidR="007C06DE" w:rsidRPr="007C06DE" w:rsidRDefault="007C06DE" w:rsidP="007C06DE">
      <w:pPr>
        <w:rPr>
          <w:lang w:val="it-CH"/>
        </w:rPr>
      </w:pPr>
      <w:r>
        <w:rPr>
          <w:lang w:val="it-CH"/>
        </w:rPr>
        <w:t>A dipendenza del successo di questo centro di giorno si procede</w:t>
      </w:r>
      <w:r w:rsidR="00AC6F91">
        <w:rPr>
          <w:lang w:val="it-CH"/>
        </w:rPr>
        <w:t>rà</w:t>
      </w:r>
      <w:r>
        <w:rPr>
          <w:lang w:val="it-CH"/>
        </w:rPr>
        <w:t xml:space="preserve"> al potenziamento del centro con i diversi servizi immaginati da ARAX</w:t>
      </w:r>
      <w:r w:rsidR="0027792A">
        <w:rPr>
          <w:lang w:val="it-CH"/>
        </w:rPr>
        <w:t xml:space="preserve"> nel loro progetto originale</w:t>
      </w:r>
      <w:r>
        <w:rPr>
          <w:lang w:val="it-CH"/>
        </w:rPr>
        <w:t>.</w:t>
      </w:r>
    </w:p>
    <w:p w:rsidR="00C41B4A" w:rsidRDefault="00C41B4A">
      <w:pPr>
        <w:rPr>
          <w:lang w:val="it-CH"/>
        </w:rPr>
      </w:pPr>
    </w:p>
    <w:p w:rsidR="00AC6F91" w:rsidRDefault="007C06DE" w:rsidP="00AC6F91">
      <w:pPr>
        <w:rPr>
          <w:lang w:val="it-CH"/>
        </w:rPr>
      </w:pPr>
      <w:r>
        <w:rPr>
          <w:lang w:val="it-CH"/>
        </w:rPr>
        <w:t>In secondo luogo</w:t>
      </w:r>
      <w:r w:rsidR="0027792A">
        <w:rPr>
          <w:lang w:val="it-CH"/>
        </w:rPr>
        <w:t>,</w:t>
      </w:r>
      <w:r>
        <w:rPr>
          <w:lang w:val="it-CH"/>
        </w:rPr>
        <w:t xml:space="preserve"> il</w:t>
      </w:r>
      <w:r w:rsidR="00091416">
        <w:rPr>
          <w:lang w:val="it-CH"/>
        </w:rPr>
        <w:t xml:space="preserve"> punto ritenuto importante è la scelta della località beneficiaria del centro diurno. Per il comitato è fondamentale collaborare con un comune che ha già una politica nel settore degli anziani ma che è limitata per motivi finanziari. Era pure importante trovare un comune che avrebbe potuto servire di centro, facendo beneficiare del</w:t>
      </w:r>
      <w:r w:rsidR="0027792A">
        <w:rPr>
          <w:lang w:val="it-CH"/>
        </w:rPr>
        <w:t xml:space="preserve"> servizio altri paesini vicini. </w:t>
      </w:r>
      <w:r w:rsidR="00AC6F91">
        <w:rPr>
          <w:lang w:val="it-CH"/>
        </w:rPr>
        <w:t xml:space="preserve">Da questo punto di vista </w:t>
      </w:r>
      <w:proofErr w:type="spellStart"/>
      <w:r w:rsidR="00AC6F91">
        <w:rPr>
          <w:lang w:val="it-CH"/>
        </w:rPr>
        <w:t>Getq</w:t>
      </w:r>
      <w:proofErr w:type="spellEnd"/>
      <w:r w:rsidR="00AC6F91">
        <w:rPr>
          <w:lang w:val="it-CH"/>
        </w:rPr>
        <w:t xml:space="preserve"> non sembrava la candidata id</w:t>
      </w:r>
      <w:r w:rsidR="0027792A">
        <w:rPr>
          <w:lang w:val="it-CH"/>
        </w:rPr>
        <w:t>onea</w:t>
      </w:r>
      <w:r w:rsidR="00AC6F91">
        <w:rPr>
          <w:lang w:val="it-CH"/>
        </w:rPr>
        <w:t>.</w:t>
      </w:r>
    </w:p>
    <w:p w:rsidR="00AC6F91" w:rsidRDefault="00AC6F91">
      <w:pPr>
        <w:rPr>
          <w:lang w:val="it-CH"/>
        </w:rPr>
      </w:pPr>
    </w:p>
    <w:p w:rsidR="00C41B4A" w:rsidRDefault="00091416">
      <w:pPr>
        <w:rPr>
          <w:lang w:val="it-CH"/>
        </w:rPr>
      </w:pPr>
      <w:r>
        <w:rPr>
          <w:lang w:val="it-CH"/>
        </w:rPr>
        <w:t>Quest</w:t>
      </w:r>
      <w:r w:rsidR="0027792A">
        <w:rPr>
          <w:lang w:val="it-CH"/>
        </w:rPr>
        <w:t>o</w:t>
      </w:r>
      <w:r>
        <w:rPr>
          <w:lang w:val="it-CH"/>
        </w:rPr>
        <w:t xml:space="preserve"> </w:t>
      </w:r>
      <w:r w:rsidR="0027792A">
        <w:rPr>
          <w:lang w:val="it-CH"/>
        </w:rPr>
        <w:t>quadro generale</w:t>
      </w:r>
      <w:r>
        <w:rPr>
          <w:lang w:val="it-CH"/>
        </w:rPr>
        <w:t xml:space="preserve"> è stat</w:t>
      </w:r>
      <w:r w:rsidR="0027792A">
        <w:rPr>
          <w:lang w:val="it-CH"/>
        </w:rPr>
        <w:t>o</w:t>
      </w:r>
      <w:r>
        <w:rPr>
          <w:lang w:val="it-CH"/>
        </w:rPr>
        <w:t xml:space="preserve"> condivis</w:t>
      </w:r>
      <w:r w:rsidR="0027792A">
        <w:rPr>
          <w:lang w:val="it-CH"/>
        </w:rPr>
        <w:t>o</w:t>
      </w:r>
      <w:r>
        <w:rPr>
          <w:lang w:val="it-CH"/>
        </w:rPr>
        <w:t xml:space="preserve"> dalla Fondazione ARA</w:t>
      </w:r>
      <w:r w:rsidR="00C41B4A">
        <w:rPr>
          <w:lang w:val="it-CH"/>
        </w:rPr>
        <w:t>X</w:t>
      </w:r>
      <w:r w:rsidR="00AC6F91">
        <w:rPr>
          <w:lang w:val="it-CH"/>
        </w:rPr>
        <w:t>, in primavera 2020</w:t>
      </w:r>
      <w:r>
        <w:rPr>
          <w:lang w:val="it-CH"/>
        </w:rPr>
        <w:t>.</w:t>
      </w:r>
    </w:p>
    <w:p w:rsidR="00091416" w:rsidRDefault="00091416">
      <w:pPr>
        <w:rPr>
          <w:lang w:val="it-CH"/>
        </w:rPr>
      </w:pPr>
    </w:p>
    <w:p w:rsidR="00091416" w:rsidRDefault="00091416">
      <w:pPr>
        <w:rPr>
          <w:lang w:val="it-CH"/>
        </w:rPr>
      </w:pPr>
      <w:r>
        <w:rPr>
          <w:lang w:val="it-CH"/>
        </w:rPr>
        <w:t xml:space="preserve">La Signora Alla, Presidente della Fondazione ARAX, si è impegnata, con la collaborazione di KASA, a cercare un comune con le caratteristiche auspicate. </w:t>
      </w:r>
      <w:r w:rsidR="00C41B4A">
        <w:rPr>
          <w:lang w:val="it-CH"/>
        </w:rPr>
        <w:t>Il nuovo</w:t>
      </w:r>
      <w:r>
        <w:rPr>
          <w:lang w:val="it-CH"/>
        </w:rPr>
        <w:t xml:space="preserve"> comune</w:t>
      </w:r>
      <w:r w:rsidR="00C41B4A">
        <w:rPr>
          <w:lang w:val="it-CH"/>
        </w:rPr>
        <w:t xml:space="preserve"> scelto è </w:t>
      </w:r>
      <w:proofErr w:type="spellStart"/>
      <w:r w:rsidR="00C41B4A">
        <w:rPr>
          <w:lang w:val="it-CH"/>
        </w:rPr>
        <w:t>Akhuryan</w:t>
      </w:r>
      <w:proofErr w:type="spellEnd"/>
      <w:r w:rsidR="00C41B4A">
        <w:rPr>
          <w:lang w:val="it-CH"/>
        </w:rPr>
        <w:t xml:space="preserve"> nelle dirette vicinanze di Gyumri. Il comune era disposto a mettere a disposizione un locale, i suoi operai per la ristrutturazione e partecipava per il 10% alle spese.</w:t>
      </w:r>
    </w:p>
    <w:p w:rsidR="007C06DE" w:rsidRDefault="007C06DE">
      <w:pPr>
        <w:rPr>
          <w:lang w:val="it-CH"/>
        </w:rPr>
      </w:pPr>
    </w:p>
    <w:p w:rsidR="0027792A" w:rsidRDefault="0027792A">
      <w:pPr>
        <w:rPr>
          <w:lang w:val="it-CH"/>
        </w:rPr>
      </w:pPr>
      <w:r>
        <w:rPr>
          <w:lang w:val="it-CH"/>
        </w:rPr>
        <w:t>Scopia la pandemia.</w:t>
      </w:r>
    </w:p>
    <w:p w:rsidR="0027792A" w:rsidRDefault="0027792A">
      <w:pPr>
        <w:rPr>
          <w:lang w:val="it-CH"/>
        </w:rPr>
      </w:pPr>
    </w:p>
    <w:p w:rsidR="007C06DE" w:rsidRDefault="0027792A">
      <w:pPr>
        <w:rPr>
          <w:lang w:val="it-CH"/>
        </w:rPr>
      </w:pPr>
      <w:r>
        <w:rPr>
          <w:lang w:val="it-CH"/>
        </w:rPr>
        <w:t>I</w:t>
      </w:r>
      <w:r w:rsidR="007C06DE">
        <w:rPr>
          <w:lang w:val="it-CH"/>
        </w:rPr>
        <w:t xml:space="preserve">l comune di </w:t>
      </w:r>
      <w:proofErr w:type="spellStart"/>
      <w:r w:rsidR="007C06DE">
        <w:rPr>
          <w:lang w:val="it-CH"/>
        </w:rPr>
        <w:t>Akhuryan</w:t>
      </w:r>
      <w:proofErr w:type="spellEnd"/>
      <w:r w:rsidR="007C06DE">
        <w:rPr>
          <w:lang w:val="it-CH"/>
        </w:rPr>
        <w:t xml:space="preserve"> deve tenere il locale per altri scopi a disposizione dell’esercito. ARAX riprende la ricerca. Un altro </w:t>
      </w:r>
      <w:r w:rsidR="0096034E">
        <w:rPr>
          <w:lang w:val="it-CH"/>
        </w:rPr>
        <w:t>paese</w:t>
      </w:r>
      <w:r w:rsidR="007C06DE">
        <w:rPr>
          <w:lang w:val="it-CH"/>
        </w:rPr>
        <w:t xml:space="preserve"> è disposto a collaborare con il progetto: </w:t>
      </w:r>
      <w:proofErr w:type="spellStart"/>
      <w:r w:rsidR="0096034E">
        <w:rPr>
          <w:lang w:val="it-CH"/>
        </w:rPr>
        <w:t>Aygebats</w:t>
      </w:r>
      <w:proofErr w:type="spellEnd"/>
      <w:r w:rsidR="0096034E">
        <w:rPr>
          <w:lang w:val="it-CH"/>
        </w:rPr>
        <w:t xml:space="preserve">, a sud di Gyumri, sempre nel comune di </w:t>
      </w:r>
      <w:proofErr w:type="spellStart"/>
      <w:r w:rsidR="0096034E">
        <w:rPr>
          <w:lang w:val="it-CH"/>
        </w:rPr>
        <w:t>A</w:t>
      </w:r>
      <w:r w:rsidR="00E46294">
        <w:rPr>
          <w:lang w:val="it-CH"/>
        </w:rPr>
        <w:t>k</w:t>
      </w:r>
      <w:r w:rsidR="0096034E">
        <w:rPr>
          <w:lang w:val="it-CH"/>
        </w:rPr>
        <w:t>hu</w:t>
      </w:r>
      <w:r w:rsidR="00E46294">
        <w:rPr>
          <w:lang w:val="it-CH"/>
        </w:rPr>
        <w:t>r</w:t>
      </w:r>
      <w:r w:rsidR="0096034E">
        <w:rPr>
          <w:lang w:val="it-CH"/>
        </w:rPr>
        <w:t>yan</w:t>
      </w:r>
      <w:proofErr w:type="spellEnd"/>
      <w:r w:rsidR="0096034E">
        <w:rPr>
          <w:lang w:val="it-CH"/>
        </w:rPr>
        <w:t>, che mette a disposizione l’ex centro culturale. Questo centro richiede diverse ristrutturazioni.</w:t>
      </w:r>
    </w:p>
    <w:p w:rsidR="0096034E" w:rsidRDefault="0096034E">
      <w:pPr>
        <w:rPr>
          <w:lang w:val="it-CH"/>
        </w:rPr>
      </w:pPr>
    </w:p>
    <w:p w:rsidR="0096034E" w:rsidRDefault="0096034E">
      <w:pPr>
        <w:rPr>
          <w:lang w:val="it-CH"/>
        </w:rPr>
      </w:pPr>
      <w:r>
        <w:rPr>
          <w:lang w:val="it-CH"/>
        </w:rPr>
        <w:t xml:space="preserve">Per poter valutare lo stato dell’edificio abbiamo chiesto al Sig. </w:t>
      </w:r>
      <w:proofErr w:type="spellStart"/>
      <w:r>
        <w:rPr>
          <w:lang w:val="it-CH"/>
        </w:rPr>
        <w:t>Ovan</w:t>
      </w:r>
      <w:proofErr w:type="spellEnd"/>
      <w:r>
        <w:rPr>
          <w:lang w:val="it-CH"/>
        </w:rPr>
        <w:t>, giovane architetto</w:t>
      </w:r>
      <w:r w:rsidR="00AC6F91">
        <w:rPr>
          <w:lang w:val="it-CH"/>
        </w:rPr>
        <w:t>,</w:t>
      </w:r>
      <w:r>
        <w:rPr>
          <w:lang w:val="it-CH"/>
        </w:rPr>
        <w:t xml:space="preserve"> </w:t>
      </w:r>
      <w:r w:rsidR="00AC6F91">
        <w:rPr>
          <w:lang w:val="it-CH"/>
        </w:rPr>
        <w:t>di</w:t>
      </w:r>
      <w:r>
        <w:rPr>
          <w:lang w:val="it-CH"/>
        </w:rPr>
        <w:t xml:space="preserve"> fare una visita sul posto per informarci della situazione considerando le nostre esigenze</w:t>
      </w:r>
      <w:r w:rsidR="00AC6F91">
        <w:rPr>
          <w:lang w:val="it-CH"/>
        </w:rPr>
        <w:t xml:space="preserve">, di darci indicazioni sui costi della ristrutturazione e degli investimenti necessari per la realizzazione </w:t>
      </w:r>
      <w:r w:rsidR="0050739C">
        <w:rPr>
          <w:lang w:val="it-CH"/>
        </w:rPr>
        <w:t>del centro</w:t>
      </w:r>
      <w:r>
        <w:rPr>
          <w:lang w:val="it-CH"/>
        </w:rPr>
        <w:t>.</w:t>
      </w:r>
      <w:r w:rsidR="0050739C">
        <w:rPr>
          <w:lang w:val="it-CH"/>
        </w:rPr>
        <w:t xml:space="preserve"> Il Sig. </w:t>
      </w:r>
      <w:proofErr w:type="spellStart"/>
      <w:r w:rsidR="0050739C">
        <w:rPr>
          <w:lang w:val="it-CH"/>
        </w:rPr>
        <w:t>Ovan</w:t>
      </w:r>
      <w:proofErr w:type="spellEnd"/>
      <w:r w:rsidR="0050739C">
        <w:rPr>
          <w:lang w:val="it-CH"/>
        </w:rPr>
        <w:t xml:space="preserve"> avrebbe potuto essere la direzione lavori presente sul posto.</w:t>
      </w:r>
      <w:r>
        <w:rPr>
          <w:lang w:val="it-CH"/>
        </w:rPr>
        <w:t xml:space="preserve"> In parallelo il comitato ha chiesto a ARAX un budget preciso</w:t>
      </w:r>
      <w:r w:rsidR="0050739C">
        <w:rPr>
          <w:lang w:val="it-CH"/>
        </w:rPr>
        <w:t xml:space="preserve"> di funzionamento</w:t>
      </w:r>
      <w:r>
        <w:rPr>
          <w:lang w:val="it-CH"/>
        </w:rPr>
        <w:t>.</w:t>
      </w:r>
    </w:p>
    <w:p w:rsidR="00936A0C" w:rsidRDefault="00936A0C">
      <w:pPr>
        <w:rPr>
          <w:lang w:val="it-CH"/>
        </w:rPr>
      </w:pPr>
      <w:r>
        <w:rPr>
          <w:lang w:val="it-CH"/>
        </w:rPr>
        <w:br w:type="page"/>
      </w:r>
    </w:p>
    <w:p w:rsidR="0027792A" w:rsidRDefault="0096034E">
      <w:pPr>
        <w:rPr>
          <w:lang w:val="it-CH"/>
        </w:rPr>
      </w:pPr>
      <w:r>
        <w:rPr>
          <w:lang w:val="it-CH"/>
        </w:rPr>
        <w:lastRenderedPageBreak/>
        <w:t>Siamo in settem</w:t>
      </w:r>
      <w:r w:rsidR="00B12FFA">
        <w:rPr>
          <w:lang w:val="it-CH"/>
        </w:rPr>
        <w:t xml:space="preserve">bre, il </w:t>
      </w:r>
      <w:r w:rsidR="0027792A">
        <w:rPr>
          <w:lang w:val="it-CH"/>
        </w:rPr>
        <w:t>27 scopia la g</w:t>
      </w:r>
      <w:r w:rsidR="00E94132">
        <w:rPr>
          <w:lang w:val="it-CH"/>
        </w:rPr>
        <w:t xml:space="preserve">uerra in </w:t>
      </w:r>
      <w:proofErr w:type="spellStart"/>
      <w:r w:rsidR="00E94132">
        <w:rPr>
          <w:lang w:val="it-CH"/>
        </w:rPr>
        <w:t>Artsakh</w:t>
      </w:r>
      <w:proofErr w:type="spellEnd"/>
      <w:r w:rsidR="00E46294">
        <w:rPr>
          <w:lang w:val="it-CH"/>
        </w:rPr>
        <w:t xml:space="preserve"> (Nagorno Karabakh)</w:t>
      </w:r>
      <w:r w:rsidR="00E94132">
        <w:rPr>
          <w:lang w:val="it-CH"/>
        </w:rPr>
        <w:t>.</w:t>
      </w:r>
    </w:p>
    <w:p w:rsidR="0027792A" w:rsidRDefault="0027792A">
      <w:pPr>
        <w:rPr>
          <w:lang w:val="it-CH"/>
        </w:rPr>
      </w:pPr>
    </w:p>
    <w:p w:rsidR="0096034E" w:rsidRDefault="00B12FFA">
      <w:pPr>
        <w:rPr>
          <w:lang w:val="it-CH"/>
        </w:rPr>
      </w:pPr>
      <w:r>
        <w:rPr>
          <w:lang w:val="it-CH"/>
        </w:rPr>
        <w:t xml:space="preserve">Il nostro progetto è fermo, lo teniamo congelato. </w:t>
      </w:r>
      <w:r w:rsidR="00936A0C">
        <w:rPr>
          <w:lang w:val="it-CH"/>
        </w:rPr>
        <w:t>D</w:t>
      </w:r>
      <w:r>
        <w:rPr>
          <w:lang w:val="it-CH"/>
        </w:rPr>
        <w:t xml:space="preserve">ecisioni definitive le prenderemo durante il 2021 sperando </w:t>
      </w:r>
      <w:r w:rsidR="00936A0C">
        <w:rPr>
          <w:lang w:val="it-CH"/>
        </w:rPr>
        <w:t>che questo conflitto si risolv</w:t>
      </w:r>
      <w:r w:rsidR="0050739C">
        <w:rPr>
          <w:lang w:val="it-CH"/>
        </w:rPr>
        <w:t>erà rapidamente e</w:t>
      </w:r>
      <w:r w:rsidR="00936A0C">
        <w:rPr>
          <w:lang w:val="it-CH"/>
        </w:rPr>
        <w:t xml:space="preserve"> nel migliore dei modi, sperando che la vita in Armenia potrà riprendere il suo corso</w:t>
      </w:r>
      <w:r w:rsidR="0050739C">
        <w:rPr>
          <w:lang w:val="it-CH"/>
        </w:rPr>
        <w:t xml:space="preserve"> normale</w:t>
      </w:r>
      <w:r w:rsidR="00936A0C">
        <w:rPr>
          <w:lang w:val="it-CH"/>
        </w:rPr>
        <w:t xml:space="preserve">. </w:t>
      </w:r>
      <w:r w:rsidR="0050739C">
        <w:rPr>
          <w:lang w:val="it-CH"/>
        </w:rPr>
        <w:t>Allora</w:t>
      </w:r>
      <w:r w:rsidR="00936A0C">
        <w:rPr>
          <w:lang w:val="it-CH"/>
        </w:rPr>
        <w:t xml:space="preserve"> proseguiremo</w:t>
      </w:r>
      <w:r>
        <w:rPr>
          <w:lang w:val="it-CH"/>
        </w:rPr>
        <w:t xml:space="preserve"> la nostra azione in favore degli anziani armeni.</w:t>
      </w:r>
    </w:p>
    <w:p w:rsidR="00936A0C" w:rsidRDefault="00936A0C">
      <w:pPr>
        <w:rPr>
          <w:lang w:val="it-CH"/>
        </w:rPr>
      </w:pPr>
    </w:p>
    <w:p w:rsidR="00936A0C" w:rsidRDefault="00936A0C">
      <w:pPr>
        <w:rPr>
          <w:lang w:val="it-CH"/>
        </w:rPr>
      </w:pPr>
      <w:r>
        <w:rPr>
          <w:lang w:val="it-CH"/>
        </w:rPr>
        <w:t>Oggi siamo di cuore con tutta l’Armenia.</w:t>
      </w:r>
    </w:p>
    <w:p w:rsidR="00091416" w:rsidRDefault="00091416">
      <w:pPr>
        <w:rPr>
          <w:lang w:val="it-CH"/>
        </w:rPr>
      </w:pPr>
    </w:p>
    <w:p w:rsidR="00043288" w:rsidRDefault="00B444FE" w:rsidP="00043288">
      <w:pPr>
        <w:rPr>
          <w:lang w:val="it-CH"/>
        </w:rPr>
      </w:pPr>
      <w:r>
        <w:rPr>
          <w:lang w:val="it-CH"/>
        </w:rPr>
        <w:t>La presente newsletter è la relazione presidenziale all’ordine del giorno dell’Assemblea ordinaria del 11 novembre 2020.</w:t>
      </w:r>
    </w:p>
    <w:p w:rsidR="00B444FE" w:rsidRDefault="00B444FE" w:rsidP="00043288">
      <w:pPr>
        <w:rPr>
          <w:lang w:val="it-CH"/>
        </w:rPr>
      </w:pPr>
    </w:p>
    <w:p w:rsidR="007B6527" w:rsidRDefault="007B6527" w:rsidP="00043288">
      <w:pPr>
        <w:rPr>
          <w:lang w:val="it-CH"/>
        </w:rPr>
      </w:pPr>
    </w:p>
    <w:p w:rsidR="007B6527" w:rsidRPr="00043288" w:rsidRDefault="007B6527" w:rsidP="00043288">
      <w:pPr>
        <w:rPr>
          <w:lang w:val="it-CH"/>
        </w:rPr>
      </w:pPr>
      <w:bookmarkStart w:id="0" w:name="_GoBack"/>
      <w:bookmarkEnd w:id="0"/>
    </w:p>
    <w:p w:rsidR="00043288" w:rsidRDefault="00043288" w:rsidP="00043288">
      <w:pPr>
        <w:rPr>
          <w:lang w:val="it-CH"/>
        </w:rPr>
      </w:pPr>
      <w:proofErr w:type="spellStart"/>
      <w:r w:rsidRPr="00043288">
        <w:rPr>
          <w:lang w:val="it-CH"/>
        </w:rPr>
        <w:t>Coldrerio</w:t>
      </w:r>
      <w:proofErr w:type="spellEnd"/>
      <w:r w:rsidRPr="00043288">
        <w:rPr>
          <w:lang w:val="it-CH"/>
        </w:rPr>
        <w:t xml:space="preserve">, il </w:t>
      </w:r>
      <w:r w:rsidR="008C78C4">
        <w:rPr>
          <w:lang w:val="it-CH"/>
        </w:rPr>
        <w:t>14 ottobre 2020</w:t>
      </w:r>
    </w:p>
    <w:p w:rsidR="00936A0C" w:rsidRDefault="00936A0C" w:rsidP="00043288">
      <w:pPr>
        <w:rPr>
          <w:lang w:val="it-CH"/>
        </w:rPr>
      </w:pPr>
    </w:p>
    <w:p w:rsidR="00936A0C" w:rsidRDefault="00936A0C" w:rsidP="00043288">
      <w:pPr>
        <w:rPr>
          <w:lang w:val="it-CH"/>
        </w:rPr>
      </w:pPr>
    </w:p>
    <w:p w:rsidR="00936A0C" w:rsidRDefault="00936A0C" w:rsidP="00043288">
      <w:pPr>
        <w:rPr>
          <w:lang w:val="it-CH"/>
        </w:rPr>
      </w:pPr>
    </w:p>
    <w:p w:rsidR="00936A0C" w:rsidRPr="00043288" w:rsidRDefault="00936A0C" w:rsidP="00043288">
      <w:pPr>
        <w:rPr>
          <w:lang w:val="it-CH"/>
        </w:rPr>
      </w:pPr>
    </w:p>
    <w:p w:rsidR="00043288" w:rsidRDefault="00043288" w:rsidP="0050739C">
      <w:pPr>
        <w:jc w:val="center"/>
        <w:rPr>
          <w:lang w:val="it-CH"/>
        </w:rPr>
      </w:pPr>
    </w:p>
    <w:tbl>
      <w:tblPr>
        <w:tblStyle w:val="Grigliatabella"/>
        <w:tblW w:w="7654" w:type="dxa"/>
        <w:jc w:val="center"/>
        <w:tblLook w:val="04A0" w:firstRow="1" w:lastRow="0" w:firstColumn="1" w:lastColumn="0" w:noHBand="0" w:noVBand="1"/>
      </w:tblPr>
      <w:tblGrid>
        <w:gridCol w:w="7654"/>
      </w:tblGrid>
      <w:tr w:rsidR="00AA6013" w:rsidTr="0050739C">
        <w:trPr>
          <w:trHeight w:val="5241"/>
          <w:jc w:val="center"/>
        </w:trPr>
        <w:tc>
          <w:tcPr>
            <w:tcW w:w="7654" w:type="dxa"/>
            <w:vAlign w:val="center"/>
          </w:tcPr>
          <w:p w:rsidR="00AA6013" w:rsidRDefault="00AA6013" w:rsidP="0050739C">
            <w:pPr>
              <w:jc w:val="center"/>
              <w:rPr>
                <w:lang w:val="it-CH"/>
              </w:rPr>
            </w:pPr>
            <w:r w:rsidRPr="00AA6013">
              <w:rPr>
                <w:noProof/>
                <w:lang w:eastAsia="fr-CH"/>
              </w:rPr>
              <w:drawing>
                <wp:inline distT="0" distB="0" distL="0" distR="0">
                  <wp:extent cx="4640554" cy="3143250"/>
                  <wp:effectExtent l="0" t="0" r="8255" b="0"/>
                  <wp:docPr id="2" name="Immagine 2" descr="D:\000ARMENIE\01 associazione aaaa\00 newsletters\201014 carte artsak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00ARMENIE\01 associazione aaaa\00 newsletters\201014 carte artsak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5483" cy="316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3AB9" w:rsidRDefault="00F03AB9" w:rsidP="0050739C">
      <w:pPr>
        <w:jc w:val="center"/>
        <w:rPr>
          <w:lang w:val="it-CH"/>
        </w:rPr>
      </w:pPr>
    </w:p>
    <w:p w:rsidR="00F03AB9" w:rsidRDefault="00F03AB9" w:rsidP="00043288">
      <w:pPr>
        <w:rPr>
          <w:lang w:val="it-CH"/>
        </w:rPr>
      </w:pPr>
    </w:p>
    <w:p w:rsidR="00936A0C" w:rsidRDefault="00936A0C" w:rsidP="00043288">
      <w:pPr>
        <w:rPr>
          <w:lang w:val="it-CH"/>
        </w:rPr>
      </w:pPr>
    </w:p>
    <w:p w:rsidR="00936A0C" w:rsidRDefault="00936A0C" w:rsidP="00043288">
      <w:pPr>
        <w:rPr>
          <w:lang w:val="it-CH"/>
        </w:rPr>
      </w:pPr>
    </w:p>
    <w:p w:rsidR="00F03AB9" w:rsidRPr="00043288" w:rsidRDefault="00F03AB9" w:rsidP="00043288">
      <w:pPr>
        <w:rPr>
          <w:lang w:val="it-CH"/>
        </w:rPr>
      </w:pP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043288" w:rsidRPr="00043288" w:rsidTr="003F168E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288" w:rsidRPr="00043288" w:rsidRDefault="007B6527" w:rsidP="00043288">
            <w:pPr>
              <w:rPr>
                <w:lang w:val="it-CH"/>
              </w:rPr>
            </w:pPr>
            <w:hyperlink r:id="rId7" w:history="1">
              <w:r w:rsidR="00043288" w:rsidRPr="00043288">
                <w:rPr>
                  <w:rStyle w:val="Collegamentoipertestuale"/>
                  <w:lang w:val="it-CH"/>
                </w:rPr>
                <w:t>contatto@aaaa6877.org</w:t>
              </w:r>
            </w:hyperlink>
          </w:p>
          <w:p w:rsidR="00043288" w:rsidRPr="00043288" w:rsidRDefault="007B6527" w:rsidP="00043288">
            <w:pPr>
              <w:rPr>
                <w:lang w:val="it-CH"/>
              </w:rPr>
            </w:pPr>
            <w:hyperlink r:id="rId8" w:history="1">
              <w:r w:rsidR="00043288" w:rsidRPr="00043288">
                <w:rPr>
                  <w:rStyle w:val="Collegamentoipertestuale"/>
                  <w:lang w:val="it-CH"/>
                </w:rPr>
                <w:t>www.aaaa6877.org</w:t>
              </w:r>
            </w:hyperlink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288" w:rsidRPr="00043288" w:rsidRDefault="00043288" w:rsidP="00043288">
            <w:pPr>
              <w:rPr>
                <w:lang w:val="it-CH"/>
              </w:rPr>
            </w:pPr>
            <w:r w:rsidRPr="00043288">
              <w:rPr>
                <w:lang w:val="it-CH"/>
              </w:rPr>
              <w:t>C.c.p.: 69-88550-7</w:t>
            </w:r>
          </w:p>
          <w:p w:rsidR="00043288" w:rsidRPr="00043288" w:rsidRDefault="00043288" w:rsidP="00043288">
            <w:pPr>
              <w:rPr>
                <w:lang w:val="it-CH"/>
              </w:rPr>
            </w:pPr>
            <w:r w:rsidRPr="00043288">
              <w:rPr>
                <w:lang w:val="it-CH"/>
              </w:rPr>
              <w:t>IBAN: CH62 0900 0000 6908 8550 7</w:t>
            </w:r>
          </w:p>
        </w:tc>
      </w:tr>
    </w:tbl>
    <w:p w:rsidR="00043288" w:rsidRPr="005F6F11" w:rsidRDefault="00043288">
      <w:pPr>
        <w:rPr>
          <w:lang w:val="it-CH"/>
        </w:rPr>
      </w:pPr>
    </w:p>
    <w:sectPr w:rsidR="00043288" w:rsidRPr="005F6F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62C2C"/>
    <w:multiLevelType w:val="hybridMultilevel"/>
    <w:tmpl w:val="B4967B7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124EA"/>
    <w:multiLevelType w:val="hybridMultilevel"/>
    <w:tmpl w:val="C096E5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D53F3"/>
    <w:multiLevelType w:val="hybridMultilevel"/>
    <w:tmpl w:val="ADC4CC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17A82"/>
    <w:multiLevelType w:val="hybridMultilevel"/>
    <w:tmpl w:val="37E0DB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92A2C"/>
    <w:multiLevelType w:val="hybridMultilevel"/>
    <w:tmpl w:val="2326DE1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62FD9"/>
    <w:multiLevelType w:val="hybridMultilevel"/>
    <w:tmpl w:val="13888FF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00593"/>
    <w:multiLevelType w:val="hybridMultilevel"/>
    <w:tmpl w:val="06C4ED1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20228"/>
    <w:multiLevelType w:val="hybridMultilevel"/>
    <w:tmpl w:val="D20EDB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A6"/>
    <w:rsid w:val="00020464"/>
    <w:rsid w:val="00043288"/>
    <w:rsid w:val="00091416"/>
    <w:rsid w:val="00133697"/>
    <w:rsid w:val="001967EE"/>
    <w:rsid w:val="00265DFD"/>
    <w:rsid w:val="0027792A"/>
    <w:rsid w:val="00290762"/>
    <w:rsid w:val="002F0AC3"/>
    <w:rsid w:val="00473808"/>
    <w:rsid w:val="004F0784"/>
    <w:rsid w:val="0050739C"/>
    <w:rsid w:val="00537B26"/>
    <w:rsid w:val="005A27BA"/>
    <w:rsid w:val="005F6F11"/>
    <w:rsid w:val="00615FE5"/>
    <w:rsid w:val="00633348"/>
    <w:rsid w:val="006A175E"/>
    <w:rsid w:val="006A2AB6"/>
    <w:rsid w:val="006D413A"/>
    <w:rsid w:val="00731DE3"/>
    <w:rsid w:val="007B6527"/>
    <w:rsid w:val="007C06DE"/>
    <w:rsid w:val="007D22CD"/>
    <w:rsid w:val="008C4B42"/>
    <w:rsid w:val="008C78C4"/>
    <w:rsid w:val="008C7DA6"/>
    <w:rsid w:val="008E1FDD"/>
    <w:rsid w:val="00936A0C"/>
    <w:rsid w:val="00955A0D"/>
    <w:rsid w:val="0096034E"/>
    <w:rsid w:val="009821A9"/>
    <w:rsid w:val="00985EA8"/>
    <w:rsid w:val="009B174E"/>
    <w:rsid w:val="009D0A16"/>
    <w:rsid w:val="009D1570"/>
    <w:rsid w:val="00A34EC5"/>
    <w:rsid w:val="00AA6013"/>
    <w:rsid w:val="00AC6F91"/>
    <w:rsid w:val="00B11DFB"/>
    <w:rsid w:val="00B12FFA"/>
    <w:rsid w:val="00B22003"/>
    <w:rsid w:val="00B23ECE"/>
    <w:rsid w:val="00B444FE"/>
    <w:rsid w:val="00B844BA"/>
    <w:rsid w:val="00B92D43"/>
    <w:rsid w:val="00C01937"/>
    <w:rsid w:val="00C41B4A"/>
    <w:rsid w:val="00D4134B"/>
    <w:rsid w:val="00D42AC1"/>
    <w:rsid w:val="00D449B7"/>
    <w:rsid w:val="00DE1D1A"/>
    <w:rsid w:val="00E11AB4"/>
    <w:rsid w:val="00E44881"/>
    <w:rsid w:val="00E46294"/>
    <w:rsid w:val="00E62E40"/>
    <w:rsid w:val="00E94132"/>
    <w:rsid w:val="00F03AB9"/>
    <w:rsid w:val="00FB06EA"/>
    <w:rsid w:val="00FD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F2661E-02C6-4F3B-8D86-FFCACA36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44881"/>
    <w:pPr>
      <w:suppressAutoHyphens/>
      <w:autoSpaceDN w:val="0"/>
      <w:textAlignment w:val="baseline"/>
    </w:pPr>
    <w:rPr>
      <w:rFonts w:eastAsia="SimSun"/>
      <w:color w:val="00000A"/>
      <w:kern w:val="3"/>
    </w:rPr>
  </w:style>
  <w:style w:type="paragraph" w:styleId="Paragrafoelenco">
    <w:name w:val="List Paragraph"/>
    <w:basedOn w:val="Normale"/>
    <w:uiPriority w:val="34"/>
    <w:qFormat/>
    <w:rsid w:val="005F6F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31DE3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020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4328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2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aa6877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tto@aaaa6877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Familia_Boschetti</dc:creator>
  <cp:keywords/>
  <dc:description/>
  <cp:lastModifiedBy>Familia_Boschetti</cp:lastModifiedBy>
  <cp:revision>38</cp:revision>
  <cp:lastPrinted>2020-10-15T09:18:00Z</cp:lastPrinted>
  <dcterms:created xsi:type="dcterms:W3CDTF">2019-11-08T11:01:00Z</dcterms:created>
  <dcterms:modified xsi:type="dcterms:W3CDTF">2020-10-15T09:29:00Z</dcterms:modified>
</cp:coreProperties>
</file>