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28" w:rsidRPr="00116D5F" w:rsidRDefault="00116D5F" w:rsidP="00116D5F">
      <w:pPr>
        <w:spacing w:after="0"/>
        <w:rPr>
          <w:b/>
          <w:sz w:val="36"/>
          <w:szCs w:val="36"/>
          <w:lang w:val="it-CH"/>
        </w:rPr>
      </w:pPr>
      <w:r w:rsidRPr="00116D5F">
        <w:rPr>
          <w:b/>
          <w:sz w:val="36"/>
          <w:szCs w:val="36"/>
          <w:lang w:val="it-CH"/>
        </w:rPr>
        <w:t>Un « Grazie » da Maralik</w:t>
      </w:r>
    </w:p>
    <w:p w:rsidR="00116D5F" w:rsidRPr="00116D5F" w:rsidRDefault="00116D5F" w:rsidP="00116D5F">
      <w:pPr>
        <w:spacing w:after="0"/>
        <w:rPr>
          <w:b/>
          <w:sz w:val="28"/>
          <w:szCs w:val="28"/>
          <w:lang w:val="it-CH"/>
        </w:rPr>
      </w:pPr>
      <w:r w:rsidRPr="00116D5F">
        <w:rPr>
          <w:b/>
          <w:sz w:val="28"/>
          <w:szCs w:val="28"/>
          <w:lang w:val="it-CH"/>
        </w:rPr>
        <w:t>Notizie dal progetto di formazione all’assistenza a domicilio degli anziani in Armenia</w:t>
      </w:r>
    </w:p>
    <w:p w:rsidR="00116D5F" w:rsidRPr="006D5602" w:rsidRDefault="00116D5F" w:rsidP="00116D5F">
      <w:pPr>
        <w:spacing w:after="0"/>
        <w:rPr>
          <w:sz w:val="24"/>
          <w:szCs w:val="24"/>
          <w:lang w:val="it-CH"/>
        </w:rPr>
      </w:pPr>
    </w:p>
    <w:p w:rsidR="00116D5F" w:rsidRDefault="00116D5F" w:rsidP="00116D5F">
      <w:pPr>
        <w:spacing w:after="0"/>
        <w:rPr>
          <w:sz w:val="24"/>
          <w:szCs w:val="24"/>
          <w:lang w:val="it-CH"/>
        </w:rPr>
      </w:pPr>
      <w:r w:rsidRPr="006D5602">
        <w:rPr>
          <w:sz w:val="24"/>
          <w:szCs w:val="24"/>
          <w:lang w:val="it-CH"/>
        </w:rPr>
        <w:t>“Prima di tutto devo trasmettervi i ringraziamenti della popolazione di Maralik, ed in particolare degli anziani, e dei nostri collaboratori in Armenia”. È con queste parole che Riccardo Boschetti, il presidente dell’ Associazione A</w:t>
      </w:r>
      <w:r w:rsidR="00C71A85">
        <w:rPr>
          <w:sz w:val="24"/>
          <w:szCs w:val="24"/>
          <w:lang w:val="it-CH"/>
        </w:rPr>
        <w:t>ssistenza</w:t>
      </w:r>
      <w:r w:rsidRPr="006D5602">
        <w:rPr>
          <w:sz w:val="24"/>
          <w:szCs w:val="24"/>
          <w:lang w:val="it-CH"/>
        </w:rPr>
        <w:t xml:space="preserve"> Anziani Armenia (AAAA) ha aperto la serata organizzata per informare sullo sviluppo del progetto</w:t>
      </w:r>
      <w:r w:rsidR="006D5602">
        <w:rPr>
          <w:sz w:val="24"/>
          <w:szCs w:val="24"/>
          <w:lang w:val="it-CH"/>
        </w:rPr>
        <w:t xml:space="preserve">, </w:t>
      </w:r>
      <w:r w:rsidR="00455A09">
        <w:rPr>
          <w:sz w:val="24"/>
          <w:szCs w:val="24"/>
          <w:lang w:val="it-CH"/>
        </w:rPr>
        <w:t>a</w:t>
      </w:r>
      <w:r w:rsidR="006D5602">
        <w:rPr>
          <w:sz w:val="24"/>
          <w:szCs w:val="24"/>
          <w:lang w:val="it-CH"/>
        </w:rPr>
        <w:t>lla presenzza di una trentina di persone.</w:t>
      </w:r>
    </w:p>
    <w:p w:rsidR="00751590" w:rsidRDefault="00751590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Il progetto, iniziato un anno fa, procede bene. Tra il mese di aprile dell’anno scorso </w:t>
      </w:r>
      <w:r w:rsidR="00EA3AA9">
        <w:rPr>
          <w:sz w:val="24"/>
          <w:szCs w:val="24"/>
          <w:lang w:val="it-CH"/>
        </w:rPr>
        <w:t>e la fine di marzo di quest’anno</w:t>
      </w:r>
      <w:r>
        <w:rPr>
          <w:sz w:val="24"/>
          <w:szCs w:val="24"/>
          <w:lang w:val="it-CH"/>
        </w:rPr>
        <w:t xml:space="preserve"> è stata elaborata la formazione delle assistenti a domicili</w:t>
      </w:r>
      <w:r w:rsidR="00C71A85">
        <w:rPr>
          <w:sz w:val="24"/>
          <w:szCs w:val="24"/>
          <w:lang w:val="it-CH"/>
        </w:rPr>
        <w:t>o</w:t>
      </w:r>
      <w:r>
        <w:rPr>
          <w:sz w:val="24"/>
          <w:szCs w:val="24"/>
          <w:lang w:val="it-CH"/>
        </w:rPr>
        <w:t>, partendo d</w:t>
      </w:r>
      <w:r w:rsidR="00C71A85">
        <w:rPr>
          <w:sz w:val="24"/>
          <w:szCs w:val="24"/>
          <w:lang w:val="it-CH"/>
        </w:rPr>
        <w:t>a</w:t>
      </w:r>
      <w:r>
        <w:rPr>
          <w:sz w:val="24"/>
          <w:szCs w:val="24"/>
          <w:lang w:val="it-CH"/>
        </w:rPr>
        <w:t xml:space="preserve">i bisogni riscontrati sul posto, e tenendo conto della </w:t>
      </w:r>
      <w:r w:rsidR="00C71A85">
        <w:rPr>
          <w:sz w:val="24"/>
          <w:szCs w:val="24"/>
          <w:lang w:val="it-CH"/>
        </w:rPr>
        <w:t>cultura</w:t>
      </w:r>
      <w:r>
        <w:rPr>
          <w:sz w:val="24"/>
          <w:szCs w:val="24"/>
          <w:lang w:val="it-CH"/>
        </w:rPr>
        <w:t xml:space="preserve"> e delle risorse disponibili. Questa è formata da 5 </w:t>
      </w:r>
      <w:r w:rsidR="00C71A85">
        <w:rPr>
          <w:sz w:val="24"/>
          <w:szCs w:val="24"/>
          <w:lang w:val="it-CH"/>
        </w:rPr>
        <w:t>parti</w:t>
      </w:r>
      <w:r>
        <w:rPr>
          <w:sz w:val="24"/>
          <w:szCs w:val="24"/>
          <w:lang w:val="it-CH"/>
        </w:rPr>
        <w:t>, che permettono di avere un</w:t>
      </w:r>
      <w:r w:rsidR="00C71A85">
        <w:rPr>
          <w:sz w:val="24"/>
          <w:szCs w:val="24"/>
          <w:lang w:val="it-CH"/>
        </w:rPr>
        <w:t>a</w:t>
      </w:r>
      <w:r>
        <w:rPr>
          <w:sz w:val="24"/>
          <w:szCs w:val="24"/>
          <w:lang w:val="it-CH"/>
        </w:rPr>
        <w:t xml:space="preserve">  formazione di base in questo campo: Igiene, Mobilità, Alimentazione, Cure di base, Etica professionale.</w:t>
      </w:r>
      <w:r w:rsidR="00373358">
        <w:rPr>
          <w:sz w:val="24"/>
          <w:szCs w:val="24"/>
          <w:lang w:val="it-CH"/>
        </w:rPr>
        <w:t xml:space="preserve"> Si prevede, per l’anno prossimo, di effettuare un corso di aggiornamento sulla base dei bisogni manifestati dalle operatrici</w:t>
      </w:r>
      <w:r w:rsidR="00C71A85">
        <w:rPr>
          <w:sz w:val="24"/>
          <w:szCs w:val="24"/>
          <w:lang w:val="it-CH"/>
        </w:rPr>
        <w:t>.</w:t>
      </w:r>
      <w:r>
        <w:rPr>
          <w:sz w:val="24"/>
          <w:szCs w:val="24"/>
          <w:lang w:val="it-CH"/>
        </w:rPr>
        <w:t xml:space="preserve"> La formazione, redatta in francese e tradotta in armeno, è stata resa disponibile</w:t>
      </w:r>
      <w:r w:rsidR="00EA3AA9">
        <w:rPr>
          <w:sz w:val="24"/>
          <w:szCs w:val="24"/>
          <w:lang w:val="it-CH"/>
        </w:rPr>
        <w:t xml:space="preserve"> nelle due lingue</w:t>
      </w:r>
      <w:r>
        <w:rPr>
          <w:sz w:val="24"/>
          <w:szCs w:val="24"/>
          <w:lang w:val="it-CH"/>
        </w:rPr>
        <w:t xml:space="preserve"> sulla piattaforma di elearning (insegnamento a distanza) dell’Associazione KASA, che ha sede a Losanna ed è attiva in Armenia da 20 anni.</w:t>
      </w:r>
      <w:r w:rsidR="00373358">
        <w:rPr>
          <w:sz w:val="24"/>
          <w:szCs w:val="24"/>
          <w:lang w:val="it-CH"/>
        </w:rPr>
        <w:t xml:space="preserve"> Entro l’anno pros</w:t>
      </w:r>
      <w:r w:rsidR="00C71A85">
        <w:rPr>
          <w:sz w:val="24"/>
          <w:szCs w:val="24"/>
          <w:lang w:val="it-CH"/>
        </w:rPr>
        <w:t>s</w:t>
      </w:r>
      <w:r w:rsidR="00373358">
        <w:rPr>
          <w:sz w:val="24"/>
          <w:szCs w:val="24"/>
          <w:lang w:val="it-CH"/>
        </w:rPr>
        <w:t xml:space="preserve">imo saranno realizzate video di atti professionali, come per esempio le cure igieniche a letto, che saranno integrate </w:t>
      </w:r>
      <w:r w:rsidR="00C05E4F">
        <w:rPr>
          <w:sz w:val="24"/>
          <w:szCs w:val="24"/>
          <w:lang w:val="it-CH"/>
        </w:rPr>
        <w:t>alla</w:t>
      </w:r>
      <w:r w:rsidR="00373358">
        <w:rPr>
          <w:sz w:val="24"/>
          <w:szCs w:val="24"/>
          <w:lang w:val="it-CH"/>
        </w:rPr>
        <w:t xml:space="preserve"> </w:t>
      </w:r>
      <w:r w:rsidR="00C05E4F">
        <w:rPr>
          <w:sz w:val="24"/>
          <w:szCs w:val="24"/>
          <w:lang w:val="it-CH"/>
        </w:rPr>
        <w:t>proposta elearning</w:t>
      </w:r>
      <w:r w:rsidR="00373358">
        <w:rPr>
          <w:sz w:val="24"/>
          <w:szCs w:val="24"/>
          <w:lang w:val="it-CH"/>
        </w:rPr>
        <w:t xml:space="preserve">. Una </w:t>
      </w:r>
      <w:r w:rsidR="00C71A85">
        <w:rPr>
          <w:sz w:val="24"/>
          <w:szCs w:val="24"/>
          <w:lang w:val="it-CH"/>
        </w:rPr>
        <w:t>tappa ulteriore sarà la formazi</w:t>
      </w:r>
      <w:r w:rsidR="00373358">
        <w:rPr>
          <w:sz w:val="24"/>
          <w:szCs w:val="24"/>
          <w:lang w:val="it-CH"/>
        </w:rPr>
        <w:t xml:space="preserve">one di un’operatrice alla gestione </w:t>
      </w:r>
      <w:r w:rsidR="00C05E4F">
        <w:rPr>
          <w:sz w:val="24"/>
          <w:szCs w:val="24"/>
          <w:lang w:val="it-CH"/>
        </w:rPr>
        <w:t>dell’insegnamento</w:t>
      </w:r>
      <w:r w:rsidR="00C71A85">
        <w:rPr>
          <w:sz w:val="24"/>
          <w:szCs w:val="24"/>
          <w:lang w:val="it-CH"/>
        </w:rPr>
        <w:t xml:space="preserve"> </w:t>
      </w:r>
      <w:r w:rsidR="00373358">
        <w:rPr>
          <w:sz w:val="24"/>
          <w:szCs w:val="24"/>
          <w:lang w:val="it-CH"/>
        </w:rPr>
        <w:t>a distanza, affinché il corso possa essere accessibile da tutte le regioni dell’Armenia.</w:t>
      </w:r>
    </w:p>
    <w:p w:rsidR="00751590" w:rsidRDefault="00751590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Parallelamente sono stati sviluppati i contatti con vari organismi,</w:t>
      </w:r>
      <w:r w:rsidR="00B63EB8">
        <w:rPr>
          <w:sz w:val="24"/>
          <w:szCs w:val="24"/>
          <w:lang w:val="it-CH"/>
        </w:rPr>
        <w:t xml:space="preserve"> che hanno permesso di immaginare</w:t>
      </w:r>
      <w:r>
        <w:rPr>
          <w:sz w:val="24"/>
          <w:szCs w:val="24"/>
          <w:lang w:val="it-CH"/>
        </w:rPr>
        <w:t xml:space="preserve"> l’apertura</w:t>
      </w:r>
      <w:r w:rsidR="00B63EB8">
        <w:rPr>
          <w:sz w:val="24"/>
          <w:szCs w:val="24"/>
          <w:lang w:val="it-CH"/>
        </w:rPr>
        <w:t xml:space="preserve"> del servizio per la metà del mese di settembre. Per prima, la Croce Rossa Svizzera, che sta realizzando con la Croce Rossa Armena una formazione di infermiere, già diplomate, all’assistenza a domicilio. Questa formazione</w:t>
      </w:r>
      <w:r w:rsidR="00C05E4F">
        <w:rPr>
          <w:sz w:val="24"/>
          <w:szCs w:val="24"/>
          <w:lang w:val="it-CH"/>
        </w:rPr>
        <w:t>, esclusivamente per l’intervento in ambiente urbano,</w:t>
      </w:r>
      <w:r w:rsidR="00B63EB8">
        <w:rPr>
          <w:sz w:val="24"/>
          <w:szCs w:val="24"/>
          <w:lang w:val="it-CH"/>
        </w:rPr>
        <w:t xml:space="preserve"> </w:t>
      </w:r>
      <w:r w:rsidR="00F92716">
        <w:rPr>
          <w:sz w:val="24"/>
          <w:szCs w:val="24"/>
          <w:lang w:val="it-CH"/>
        </w:rPr>
        <w:t xml:space="preserve">ha luogo a </w:t>
      </w:r>
      <w:r w:rsidR="00B63EB8">
        <w:rPr>
          <w:sz w:val="24"/>
          <w:szCs w:val="24"/>
          <w:lang w:val="it-CH"/>
        </w:rPr>
        <w:t xml:space="preserve"> Vanadzor e Gumri (il capoluogo della regione dove si trova Maralik)</w:t>
      </w:r>
      <w:r w:rsidR="00867067">
        <w:rPr>
          <w:sz w:val="24"/>
          <w:szCs w:val="24"/>
          <w:lang w:val="it-CH"/>
        </w:rPr>
        <w:t>. Vari incontri, sia in Svizzera che in Armenia, hanno permesso di verificare la coerenza e la complementarietà dei 2 progetti</w:t>
      </w:r>
      <w:r w:rsidR="00C05E4F">
        <w:rPr>
          <w:sz w:val="24"/>
          <w:szCs w:val="24"/>
          <w:lang w:val="it-CH"/>
        </w:rPr>
        <w:t>. La formazione e l’intervento in zona rurale, proposti da AAAA, permetteranno di valutare una risposta ai bisogni degli anziani in un contesto diverso da quello cittadino</w:t>
      </w:r>
      <w:r w:rsidR="00867067">
        <w:rPr>
          <w:sz w:val="24"/>
          <w:szCs w:val="24"/>
          <w:lang w:val="it-CH"/>
        </w:rPr>
        <w:t>. La Croce Rossa ha proposto di valutare e</w:t>
      </w:r>
      <w:r w:rsidR="00C05E4F">
        <w:rPr>
          <w:sz w:val="24"/>
          <w:szCs w:val="24"/>
          <w:lang w:val="it-CH"/>
        </w:rPr>
        <w:t>d eventualmente</w:t>
      </w:r>
      <w:r w:rsidR="00867067">
        <w:rPr>
          <w:sz w:val="24"/>
          <w:szCs w:val="24"/>
          <w:lang w:val="it-CH"/>
        </w:rPr>
        <w:t xml:space="preserve"> certificare la formazione ed il servizio realizzati da AAAA nella prossima primavera, e </w:t>
      </w:r>
      <w:r w:rsidR="00C05E4F">
        <w:rPr>
          <w:sz w:val="24"/>
          <w:szCs w:val="24"/>
          <w:lang w:val="it-CH"/>
        </w:rPr>
        <w:t xml:space="preserve">probabilmente </w:t>
      </w:r>
      <w:r w:rsidR="00867067">
        <w:rPr>
          <w:sz w:val="24"/>
          <w:szCs w:val="24"/>
          <w:lang w:val="it-CH"/>
        </w:rPr>
        <w:t>di assumere la gestione</w:t>
      </w:r>
      <w:r w:rsidR="00C05E4F">
        <w:rPr>
          <w:sz w:val="24"/>
          <w:szCs w:val="24"/>
          <w:lang w:val="it-CH"/>
        </w:rPr>
        <w:t xml:space="preserve"> del servizio a Maralik</w:t>
      </w:r>
      <w:r w:rsidR="00867067">
        <w:rPr>
          <w:sz w:val="24"/>
          <w:szCs w:val="24"/>
          <w:lang w:val="it-CH"/>
        </w:rPr>
        <w:t xml:space="preserve"> a partire dal gennaio 2020. Questo permetterà di assicurarne la continuaziome.</w:t>
      </w:r>
    </w:p>
    <w:p w:rsidR="00867067" w:rsidRDefault="00867067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Si è instaurata anche un’ottima collaborazione</w:t>
      </w:r>
      <w:r w:rsidR="00952939">
        <w:rPr>
          <w:sz w:val="24"/>
          <w:szCs w:val="24"/>
          <w:lang w:val="it-CH"/>
        </w:rPr>
        <w:t xml:space="preserve"> tra gli altri</w:t>
      </w:r>
      <w:r>
        <w:rPr>
          <w:sz w:val="24"/>
          <w:szCs w:val="24"/>
          <w:lang w:val="it-CH"/>
        </w:rPr>
        <w:t xml:space="preserve"> con il Ministero della </w:t>
      </w:r>
      <w:r w:rsidR="00952939">
        <w:rPr>
          <w:sz w:val="24"/>
          <w:szCs w:val="24"/>
          <w:lang w:val="it-CH"/>
        </w:rPr>
        <w:t xml:space="preserve">Sicurezza Sociale, con la direttrice del Centro Pyunig (centro diurno per handicappati che ha un’antenna a Maralik), e </w:t>
      </w:r>
      <w:r w:rsidR="00C05E4F">
        <w:rPr>
          <w:sz w:val="24"/>
          <w:szCs w:val="24"/>
          <w:lang w:val="it-CH"/>
        </w:rPr>
        <w:t>AAAA</w:t>
      </w:r>
      <w:r w:rsidR="00952939">
        <w:rPr>
          <w:sz w:val="24"/>
          <w:szCs w:val="24"/>
          <w:lang w:val="it-CH"/>
        </w:rPr>
        <w:t xml:space="preserve"> ha partecipato</w:t>
      </w:r>
      <w:r w:rsidR="00EA3AA9">
        <w:rPr>
          <w:sz w:val="24"/>
          <w:szCs w:val="24"/>
          <w:lang w:val="it-CH"/>
        </w:rPr>
        <w:t>, con altre ONG,</w:t>
      </w:r>
      <w:r w:rsidR="00952939">
        <w:rPr>
          <w:sz w:val="24"/>
          <w:szCs w:val="24"/>
          <w:lang w:val="it-CH"/>
        </w:rPr>
        <w:t xml:space="preserve"> alla creazione di una rete </w:t>
      </w:r>
      <w:r w:rsidR="00C05E4F">
        <w:rPr>
          <w:sz w:val="24"/>
          <w:szCs w:val="24"/>
          <w:lang w:val="it-CH"/>
        </w:rPr>
        <w:t>per la promozione</w:t>
      </w:r>
      <w:r w:rsidR="00952939">
        <w:rPr>
          <w:sz w:val="24"/>
          <w:szCs w:val="24"/>
          <w:lang w:val="it-CH"/>
        </w:rPr>
        <w:t xml:space="preserve"> dei diritti degli anziani.</w:t>
      </w:r>
    </w:p>
    <w:p w:rsidR="00373358" w:rsidRDefault="0061131D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Durante i mesi di aprile e maggio di quest’anno ha avuto luogo la formazione di 11 operatrici entusiaste, durata 4 settimane e terminata con un’esame pratico, superato da tutte le </w:t>
      </w:r>
      <w:r>
        <w:rPr>
          <w:sz w:val="24"/>
          <w:szCs w:val="24"/>
          <w:lang w:val="it-CH"/>
        </w:rPr>
        <w:lastRenderedPageBreak/>
        <w:t xml:space="preserve">partecipanti. </w:t>
      </w:r>
      <w:r w:rsidR="00373358">
        <w:rPr>
          <w:sz w:val="24"/>
          <w:szCs w:val="24"/>
          <w:lang w:val="it-CH"/>
        </w:rPr>
        <w:t>Malgrado una serie di problemi tecnici (interruzione dell’erogazione dell’elettricità durante i corsi teorici o dell’acqua durante la pratica), la formazione è stata un successo.</w:t>
      </w:r>
    </w:p>
    <w:p w:rsidR="0061131D" w:rsidRDefault="00373358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 </w:t>
      </w:r>
      <w:r w:rsidR="0061131D">
        <w:rPr>
          <w:sz w:val="24"/>
          <w:szCs w:val="24"/>
          <w:lang w:val="it-CH"/>
        </w:rPr>
        <w:t>In questo periodo si è anche precisata la struttura del servizio di assistenza a domicilio, che inizierà in settembre: AAAA (associazione con sede in Svizzera) avrà il ruolo di Direzione Generale, con il compito di definire il quadro generale e le linee strategiche e di assicurare il finanziamento del progetto.</w:t>
      </w:r>
    </w:p>
    <w:p w:rsidR="0061131D" w:rsidRDefault="0061131D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La gestione della logistica è affidata, su mandato, alla sede armena di KASA, che gestirà per </w:t>
      </w:r>
      <w:r w:rsidR="00EA3AA9">
        <w:rPr>
          <w:sz w:val="24"/>
          <w:szCs w:val="24"/>
          <w:lang w:val="it-CH"/>
        </w:rPr>
        <w:t>AAAA</w:t>
      </w:r>
      <w:r>
        <w:rPr>
          <w:sz w:val="24"/>
          <w:szCs w:val="24"/>
          <w:lang w:val="it-CH"/>
        </w:rPr>
        <w:t xml:space="preserve"> tutta la dimensione amministrativa e legale (contratti di lavoro, assicurazioni ecc). Anna </w:t>
      </w:r>
      <w:r w:rsidRPr="0061131D">
        <w:rPr>
          <w:sz w:val="24"/>
          <w:szCs w:val="24"/>
          <w:lang w:val="it-CH"/>
        </w:rPr>
        <w:t>Ounoupoghlian</w:t>
      </w:r>
      <w:r>
        <w:rPr>
          <w:sz w:val="24"/>
          <w:szCs w:val="24"/>
          <w:lang w:val="it-CH"/>
        </w:rPr>
        <w:t xml:space="preserve"> (collaboratrice del</w:t>
      </w:r>
      <w:r w:rsidR="00EA3AA9">
        <w:rPr>
          <w:sz w:val="24"/>
          <w:szCs w:val="24"/>
          <w:lang w:val="it-CH"/>
        </w:rPr>
        <w:t xml:space="preserve"> centro</w:t>
      </w:r>
      <w:r>
        <w:rPr>
          <w:sz w:val="24"/>
          <w:szCs w:val="24"/>
          <w:lang w:val="it-CH"/>
        </w:rPr>
        <w:t xml:space="preserve"> di KASA a Gumri) assume la direzione operativa del progetto, mentre Rouzanna Baloyan continuerà ad assicurare le traduzioni.</w:t>
      </w:r>
    </w:p>
    <w:p w:rsidR="0061131D" w:rsidRDefault="00807C7D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La signora Rouzanna Harutunyan, funzionaria del Ministero della Sicurezza Sociale attiva a Maralik assicurerà, sul suo tempo di lavoro, la direzione operativa.</w:t>
      </w:r>
    </w:p>
    <w:p w:rsidR="00807C7D" w:rsidRDefault="00807C7D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Armine Gmür, psicologa e psicanalista di Gumri, è responsabile della supervisione del </w:t>
      </w:r>
      <w:r w:rsidR="00B53B75">
        <w:rPr>
          <w:sz w:val="24"/>
          <w:szCs w:val="24"/>
          <w:lang w:val="it-CH"/>
        </w:rPr>
        <w:t>progetto</w:t>
      </w:r>
      <w:r>
        <w:rPr>
          <w:sz w:val="24"/>
          <w:szCs w:val="24"/>
          <w:lang w:val="it-CH"/>
        </w:rPr>
        <w:t>.</w:t>
      </w:r>
    </w:p>
    <w:p w:rsidR="00807C7D" w:rsidRDefault="00807C7D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Il servizio inizierà la sua attività, come già detto, a partire da metà settembre con 2 operatrici al 50%.</w:t>
      </w:r>
      <w:r w:rsidR="00737FA2">
        <w:rPr>
          <w:sz w:val="24"/>
          <w:szCs w:val="24"/>
          <w:lang w:val="it-CH"/>
        </w:rPr>
        <w:t xml:space="preserve"> Le assunzioni ulteriori di personale saranno in funzione delle richieste di intervento e della disponibilità finanziaria.</w:t>
      </w:r>
      <w:r>
        <w:rPr>
          <w:sz w:val="24"/>
          <w:szCs w:val="24"/>
          <w:lang w:val="it-CH"/>
        </w:rPr>
        <w:t xml:space="preserve"> Ci sono già 10 richieste di intervento in attesa.</w:t>
      </w:r>
    </w:p>
    <w:p w:rsidR="00807C7D" w:rsidRDefault="00373358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Resta sempre aperta la questione del finanziamento. Il comitato di AAA</w:t>
      </w:r>
      <w:r w:rsidR="006A7ECB">
        <w:rPr>
          <w:sz w:val="24"/>
          <w:szCs w:val="24"/>
          <w:lang w:val="it-CH"/>
        </w:rPr>
        <w:t>A</w:t>
      </w:r>
      <w:r>
        <w:rPr>
          <w:sz w:val="24"/>
          <w:szCs w:val="24"/>
          <w:lang w:val="it-CH"/>
        </w:rPr>
        <w:t xml:space="preserve"> prevede 2 possibilità</w:t>
      </w:r>
      <w:r w:rsidR="00B53B75">
        <w:rPr>
          <w:sz w:val="24"/>
          <w:szCs w:val="24"/>
          <w:lang w:val="it-CH"/>
        </w:rPr>
        <w:t xml:space="preserve"> di partecipazione</w:t>
      </w:r>
      <w:r>
        <w:rPr>
          <w:sz w:val="24"/>
          <w:szCs w:val="24"/>
          <w:lang w:val="it-CH"/>
        </w:rPr>
        <w:t>:</w:t>
      </w:r>
    </w:p>
    <w:p w:rsidR="00373358" w:rsidRDefault="00373358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il padrinato, che consiste nell’impegno di un versamento mensile fisso,</w:t>
      </w:r>
      <w:r w:rsidR="00737FA2">
        <w:rPr>
          <w:sz w:val="24"/>
          <w:szCs w:val="24"/>
          <w:lang w:val="it-CH"/>
        </w:rPr>
        <w:t xml:space="preserve"> anche minimo,</w:t>
      </w:r>
      <w:r>
        <w:rPr>
          <w:sz w:val="24"/>
          <w:szCs w:val="24"/>
          <w:lang w:val="it-CH"/>
        </w:rPr>
        <w:t xml:space="preserve"> </w:t>
      </w:r>
      <w:r w:rsidR="00EA3AA9">
        <w:rPr>
          <w:sz w:val="24"/>
          <w:szCs w:val="24"/>
          <w:lang w:val="it-CH"/>
        </w:rPr>
        <w:t>fino a dicembre 2019</w:t>
      </w:r>
      <w:r w:rsidR="00EA3AA9">
        <w:rPr>
          <w:sz w:val="24"/>
          <w:szCs w:val="24"/>
          <w:lang w:val="it-CH"/>
        </w:rPr>
        <w:t xml:space="preserve">, </w:t>
      </w:r>
      <w:r>
        <w:rPr>
          <w:sz w:val="24"/>
          <w:szCs w:val="24"/>
          <w:lang w:val="it-CH"/>
        </w:rPr>
        <w:t xml:space="preserve">finalizzato a coprire il salario </w:t>
      </w:r>
      <w:r w:rsidR="00EA3AA9">
        <w:rPr>
          <w:sz w:val="24"/>
          <w:szCs w:val="24"/>
          <w:lang w:val="it-CH"/>
        </w:rPr>
        <w:t xml:space="preserve">delle </w:t>
      </w:r>
      <w:r>
        <w:rPr>
          <w:sz w:val="24"/>
          <w:szCs w:val="24"/>
          <w:lang w:val="it-CH"/>
        </w:rPr>
        <w:t>operatric</w:t>
      </w:r>
      <w:r w:rsidR="00EA3AA9">
        <w:rPr>
          <w:sz w:val="24"/>
          <w:szCs w:val="24"/>
          <w:lang w:val="it-CH"/>
        </w:rPr>
        <w:t>i</w:t>
      </w:r>
      <w:r>
        <w:rPr>
          <w:sz w:val="24"/>
          <w:szCs w:val="24"/>
          <w:lang w:val="it-CH"/>
        </w:rPr>
        <w:t xml:space="preserve"> e le spese per il materiale necessario al funzionamento del servizio</w:t>
      </w:r>
      <w:r w:rsidR="00B53B75">
        <w:rPr>
          <w:sz w:val="24"/>
          <w:szCs w:val="24"/>
          <w:lang w:val="it-CH"/>
        </w:rPr>
        <w:t>,</w:t>
      </w:r>
      <w:r w:rsidR="00737FA2">
        <w:rPr>
          <w:sz w:val="24"/>
          <w:szCs w:val="24"/>
          <w:lang w:val="it-CH"/>
        </w:rPr>
        <w:t xml:space="preserve"> permettendo ad AAAA di prevedere le assunzion</w:t>
      </w:r>
      <w:r w:rsidR="006A7ECB">
        <w:rPr>
          <w:sz w:val="24"/>
          <w:szCs w:val="24"/>
          <w:lang w:val="it-CH"/>
        </w:rPr>
        <w:t>e</w:t>
      </w:r>
      <w:r w:rsidR="00737FA2">
        <w:rPr>
          <w:sz w:val="24"/>
          <w:szCs w:val="24"/>
          <w:lang w:val="it-CH"/>
        </w:rPr>
        <w:t xml:space="preserve"> di personale,</w:t>
      </w:r>
    </w:p>
    <w:p w:rsidR="00373358" w:rsidRDefault="00373358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oppure  versamenti  senza destinazione precisa, che permetteranno di coprire tutte le altre spese necessarie per il funzionamento del progetto , ossia le</w:t>
      </w:r>
      <w:r w:rsidR="00737FA2">
        <w:rPr>
          <w:sz w:val="24"/>
          <w:szCs w:val="24"/>
          <w:lang w:val="it-CH"/>
        </w:rPr>
        <w:t xml:space="preserve"> </w:t>
      </w:r>
      <w:r>
        <w:rPr>
          <w:sz w:val="24"/>
          <w:szCs w:val="24"/>
          <w:lang w:val="it-CH"/>
        </w:rPr>
        <w:t>spese di gestione in Armenia: salario della direttrice operativa, della traduttrice</w:t>
      </w:r>
      <w:r w:rsidR="00B00999">
        <w:rPr>
          <w:sz w:val="24"/>
          <w:szCs w:val="24"/>
          <w:lang w:val="it-CH"/>
        </w:rPr>
        <w:t xml:space="preserve">, </w:t>
      </w:r>
      <w:bookmarkStart w:id="0" w:name="_GoBack"/>
      <w:bookmarkEnd w:id="0"/>
      <w:r w:rsidR="00B00999">
        <w:rPr>
          <w:sz w:val="24"/>
          <w:szCs w:val="24"/>
          <w:lang w:val="it-CH"/>
        </w:rPr>
        <w:t>ecc.</w:t>
      </w:r>
    </w:p>
    <w:p w:rsidR="00B00999" w:rsidRDefault="00B00999" w:rsidP="00116D5F">
      <w:p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I contributi (con la menzione eventuale di “Padrinato”</w:t>
      </w:r>
      <w:r w:rsidR="00B53B75">
        <w:rPr>
          <w:sz w:val="24"/>
          <w:szCs w:val="24"/>
          <w:lang w:val="it-CH"/>
        </w:rPr>
        <w:t>)</w:t>
      </w:r>
      <w:r>
        <w:rPr>
          <w:sz w:val="24"/>
          <w:szCs w:val="24"/>
          <w:lang w:val="it-CH"/>
        </w:rPr>
        <w:t xml:space="preserve"> possono essere effettuati sul CCP 69-88550-7, intestato a Associazione Assistenza Anziani Armenia</w:t>
      </w:r>
      <w:r w:rsidR="00B53B75">
        <w:rPr>
          <w:sz w:val="24"/>
          <w:szCs w:val="24"/>
          <w:lang w:val="it-CH"/>
        </w:rPr>
        <w:t xml:space="preserve"> Coldrerio, </w:t>
      </w:r>
      <w:r>
        <w:rPr>
          <w:sz w:val="24"/>
          <w:szCs w:val="24"/>
          <w:lang w:val="it-CH"/>
        </w:rPr>
        <w:t xml:space="preserve"> IBAN CH 62 0900 0000 6908 8550 7</w:t>
      </w:r>
      <w:r w:rsidR="00B53B75">
        <w:rPr>
          <w:sz w:val="24"/>
          <w:szCs w:val="24"/>
          <w:lang w:val="it-CH"/>
        </w:rPr>
        <w:t>.</w:t>
      </w:r>
    </w:p>
    <w:p w:rsidR="00354591" w:rsidRDefault="00354591">
      <w:pPr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br w:type="page"/>
      </w:r>
    </w:p>
    <w:p w:rsidR="00F92716" w:rsidRPr="00354591" w:rsidRDefault="00354591" w:rsidP="00116D5F">
      <w:pPr>
        <w:spacing w:after="0"/>
        <w:rPr>
          <w:b/>
          <w:sz w:val="24"/>
          <w:szCs w:val="24"/>
          <w:lang w:val="it-CH"/>
        </w:rPr>
      </w:pPr>
      <w:r w:rsidRPr="00354591">
        <w:rPr>
          <w:b/>
          <w:sz w:val="24"/>
          <w:szCs w:val="24"/>
          <w:lang w:val="it-CH"/>
        </w:rPr>
        <w:t>Foto possibili</w:t>
      </w:r>
    </w:p>
    <w:p w:rsidR="00354591" w:rsidRPr="00354591" w:rsidRDefault="00354591" w:rsidP="00116D5F">
      <w:pPr>
        <w:spacing w:after="0"/>
        <w:rPr>
          <w:b/>
          <w:sz w:val="24"/>
          <w:szCs w:val="24"/>
          <w:lang w:val="it-CH"/>
        </w:rPr>
      </w:pPr>
    </w:p>
    <w:p w:rsidR="00354591" w:rsidRPr="00354591" w:rsidRDefault="00354591" w:rsidP="00354591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Formazione</w:t>
      </w:r>
    </w:p>
    <w:p w:rsidR="00116D5F" w:rsidRDefault="00354591" w:rsidP="00116D5F">
      <w:pPr>
        <w:spacing w:after="0"/>
        <w:rPr>
          <w:sz w:val="24"/>
          <w:szCs w:val="24"/>
          <w:lang w:val="it-CH"/>
        </w:rPr>
      </w:pPr>
      <w:r>
        <w:rPr>
          <w:noProof/>
          <w:sz w:val="24"/>
          <w:szCs w:val="24"/>
          <w:lang w:eastAsia="fr-CH"/>
        </w:rPr>
        <w:drawing>
          <wp:inline distT="0" distB="0" distL="0" distR="0" wp14:anchorId="1AFBE6CD" wp14:editId="4CD20869">
            <wp:extent cx="4572000" cy="3429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ion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591" w:rsidRDefault="00354591" w:rsidP="00116D5F">
      <w:pPr>
        <w:spacing w:after="0"/>
        <w:rPr>
          <w:sz w:val="24"/>
          <w:szCs w:val="24"/>
          <w:lang w:val="it-CH"/>
        </w:rPr>
      </w:pPr>
    </w:p>
    <w:p w:rsidR="00354591" w:rsidRDefault="00354591" w:rsidP="00116D5F">
      <w:pPr>
        <w:spacing w:after="0"/>
        <w:rPr>
          <w:sz w:val="24"/>
          <w:szCs w:val="24"/>
          <w:lang w:val="it-CH"/>
        </w:rPr>
      </w:pPr>
      <w:r>
        <w:rPr>
          <w:noProof/>
          <w:sz w:val="24"/>
          <w:szCs w:val="24"/>
          <w:lang w:eastAsia="fr-CH"/>
        </w:rPr>
        <w:drawing>
          <wp:inline distT="0" distB="0" distL="0" distR="0" wp14:anchorId="309977FE" wp14:editId="0A9D0892">
            <wp:extent cx="4572000" cy="3429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ion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591" w:rsidRDefault="00354591" w:rsidP="00116D5F">
      <w:pPr>
        <w:spacing w:after="0"/>
        <w:rPr>
          <w:sz w:val="24"/>
          <w:szCs w:val="24"/>
          <w:lang w:val="it-CH"/>
        </w:rPr>
      </w:pPr>
    </w:p>
    <w:p w:rsidR="00354591" w:rsidRDefault="00354591">
      <w:pPr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br w:type="page"/>
      </w:r>
    </w:p>
    <w:p w:rsidR="00354591" w:rsidRDefault="00354591" w:rsidP="00116D5F">
      <w:pPr>
        <w:spacing w:after="0"/>
        <w:rPr>
          <w:sz w:val="24"/>
          <w:szCs w:val="24"/>
          <w:lang w:val="it-CH"/>
        </w:rPr>
      </w:pPr>
      <w:r>
        <w:rPr>
          <w:noProof/>
          <w:sz w:val="24"/>
          <w:szCs w:val="24"/>
          <w:lang w:eastAsia="fr-CH"/>
        </w:rPr>
        <w:drawing>
          <wp:inline distT="0" distB="0" distL="0" distR="0" wp14:anchorId="455E6C7B" wp14:editId="5274814D">
            <wp:extent cx="4572000" cy="3429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ion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591" w:rsidRDefault="00354591" w:rsidP="00116D5F">
      <w:pPr>
        <w:spacing w:after="0"/>
        <w:rPr>
          <w:sz w:val="24"/>
          <w:szCs w:val="24"/>
          <w:lang w:val="it-CH"/>
        </w:rPr>
      </w:pPr>
    </w:p>
    <w:p w:rsidR="00354591" w:rsidRDefault="00354591" w:rsidP="00354591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Viste di Maralik</w:t>
      </w:r>
    </w:p>
    <w:p w:rsidR="00354591" w:rsidRDefault="00354591" w:rsidP="00354591">
      <w:pPr>
        <w:spacing w:after="0"/>
        <w:rPr>
          <w:sz w:val="24"/>
          <w:szCs w:val="24"/>
          <w:lang w:val="it-CH"/>
        </w:rPr>
      </w:pPr>
    </w:p>
    <w:p w:rsidR="00354591" w:rsidRDefault="00354591" w:rsidP="00354591">
      <w:pPr>
        <w:spacing w:after="0"/>
        <w:rPr>
          <w:sz w:val="24"/>
          <w:szCs w:val="24"/>
          <w:lang w:val="it-CH"/>
        </w:rPr>
      </w:pPr>
      <w:r>
        <w:rPr>
          <w:noProof/>
          <w:sz w:val="24"/>
          <w:szCs w:val="24"/>
          <w:lang w:eastAsia="fr-CH"/>
        </w:rPr>
        <w:drawing>
          <wp:inline distT="0" distB="0" distL="0" distR="0" wp14:anchorId="5A913FE9" wp14:editId="114DBECA">
            <wp:extent cx="4572000" cy="3429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li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591" w:rsidRDefault="00354591" w:rsidP="00354591">
      <w:pPr>
        <w:spacing w:after="0"/>
        <w:rPr>
          <w:sz w:val="24"/>
          <w:szCs w:val="24"/>
          <w:lang w:val="it-CH"/>
        </w:rPr>
      </w:pPr>
    </w:p>
    <w:p w:rsidR="00354591" w:rsidRDefault="00354591">
      <w:pPr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br w:type="page"/>
      </w:r>
    </w:p>
    <w:p w:rsidR="00354591" w:rsidRPr="00354591" w:rsidRDefault="00354591" w:rsidP="00354591">
      <w:pPr>
        <w:spacing w:after="0"/>
        <w:rPr>
          <w:sz w:val="24"/>
          <w:szCs w:val="24"/>
          <w:lang w:val="it-CH"/>
        </w:rPr>
      </w:pPr>
      <w:r>
        <w:rPr>
          <w:noProof/>
          <w:sz w:val="24"/>
          <w:szCs w:val="24"/>
          <w:lang w:eastAsia="fr-CH"/>
        </w:rPr>
        <w:drawing>
          <wp:inline distT="0" distB="0" distL="0" distR="0" wp14:anchorId="6E9D097F" wp14:editId="19823D3B">
            <wp:extent cx="4572000" cy="3429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lik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591" w:rsidRPr="0035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74D"/>
    <w:multiLevelType w:val="hybridMultilevel"/>
    <w:tmpl w:val="8A1CD1D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5F"/>
    <w:rsid w:val="00116D5F"/>
    <w:rsid w:val="00354591"/>
    <w:rsid w:val="00373358"/>
    <w:rsid w:val="00455A09"/>
    <w:rsid w:val="0061131D"/>
    <w:rsid w:val="00613320"/>
    <w:rsid w:val="006A7ECB"/>
    <w:rsid w:val="006D5602"/>
    <w:rsid w:val="00737FA2"/>
    <w:rsid w:val="00751590"/>
    <w:rsid w:val="00807C7D"/>
    <w:rsid w:val="008278D2"/>
    <w:rsid w:val="00867067"/>
    <w:rsid w:val="00930D28"/>
    <w:rsid w:val="00952939"/>
    <w:rsid w:val="00A042BE"/>
    <w:rsid w:val="00B00999"/>
    <w:rsid w:val="00B53B75"/>
    <w:rsid w:val="00B63EB8"/>
    <w:rsid w:val="00C05E4F"/>
    <w:rsid w:val="00C71A85"/>
    <w:rsid w:val="00DD030F"/>
    <w:rsid w:val="00EA3AA9"/>
    <w:rsid w:val="00F9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59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4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59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11</cp:revision>
  <dcterms:created xsi:type="dcterms:W3CDTF">2017-06-02T07:29:00Z</dcterms:created>
  <dcterms:modified xsi:type="dcterms:W3CDTF">2017-06-02T13:51:00Z</dcterms:modified>
</cp:coreProperties>
</file>